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0" w:rsidRDefault="00D22EA0">
      <w:r>
        <w:rPr>
          <w:noProof/>
          <w:lang w:eastAsia="en-GB"/>
        </w:rPr>
        <w:drawing>
          <wp:inline distT="0" distB="0" distL="0" distR="0">
            <wp:extent cx="5237217" cy="414670"/>
            <wp:effectExtent l="19050" t="0" r="1533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673" r="8590" b="5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17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010150" cy="43903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99" t="41336" r="41310" b="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9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A0" w:rsidRDefault="00D22EA0"/>
    <w:p w:rsidR="00D22EA0" w:rsidRDefault="00D22EA0">
      <w:r>
        <w:t>How many monetary and non-monetary benefits can you find? List them below.</w:t>
      </w:r>
    </w:p>
    <w:sectPr w:rsidR="00D22EA0" w:rsidSect="0046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EA0"/>
    <w:rsid w:val="00461635"/>
    <w:rsid w:val="00D2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2014-01-26T20:43:00Z</cp:lastPrinted>
  <dcterms:created xsi:type="dcterms:W3CDTF">2014-01-26T20:38:00Z</dcterms:created>
  <dcterms:modified xsi:type="dcterms:W3CDTF">2014-01-26T20:45:00Z</dcterms:modified>
</cp:coreProperties>
</file>