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4" w:rsidRDefault="007617D4" w:rsidP="007617D4">
      <w:pPr>
        <w:jc w:val="center"/>
      </w:pPr>
      <w:r>
        <w:rPr>
          <w:noProof/>
          <w:lang w:eastAsia="en-GB"/>
        </w:rPr>
        <w:drawing>
          <wp:inline distT="0" distB="0" distL="0" distR="0" wp14:anchorId="53CBA38E" wp14:editId="464E5CC5">
            <wp:extent cx="5349283" cy="29008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695" t="26486" r="13676" b="19554"/>
                    <a:stretch/>
                  </pic:blipFill>
                  <pic:spPr bwMode="auto">
                    <a:xfrm>
                      <a:off x="0" y="0"/>
                      <a:ext cx="5387049" cy="292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7D4" w:rsidRPr="007617D4" w:rsidRDefault="007617D4" w:rsidP="007617D4">
      <w:pPr>
        <w:pStyle w:val="heading"/>
        <w:spacing w:before="0" w:beforeAutospacing="0"/>
        <w:jc w:val="center"/>
        <w:rPr>
          <w:rFonts w:ascii="Trebuchet MS" w:hAnsi="Trebuchet MS"/>
          <w:color w:val="333333"/>
          <w:sz w:val="20"/>
          <w:szCs w:val="20"/>
          <w:u w:val="single"/>
        </w:rPr>
      </w:pPr>
      <w:r w:rsidRPr="007617D4">
        <w:rPr>
          <w:rStyle w:val="Strong"/>
          <w:rFonts w:ascii="Trebuchet MS" w:hAnsi="Trebuchet MS"/>
          <w:color w:val="333333"/>
          <w:sz w:val="20"/>
          <w:szCs w:val="20"/>
          <w:u w:val="single"/>
        </w:rPr>
        <w:t>Public limited company</w:t>
      </w:r>
    </w:p>
    <w:p w:rsidR="007617D4" w:rsidRPr="007617D4" w:rsidRDefault="007617D4" w:rsidP="007617D4">
      <w:pPr>
        <w:pStyle w:val="NormalWeb"/>
        <w:spacing w:before="0" w:beforeAutospacing="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Well over 95% of limited companies in the UK are “private” – it is by far the most common form of limited company. </w:t>
      </w:r>
    </w:p>
    <w:p w:rsidR="007617D4" w:rsidRPr="007617D4" w:rsidRDefault="007617D4" w:rsidP="007617D4">
      <w:pPr>
        <w:pStyle w:val="NormalWeb"/>
        <w:spacing w:before="0" w:beforeAutospacing="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A public limited company ('PLC') is a company that is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able to offer its shares to the public</w:t>
      </w:r>
      <w:r w:rsidRPr="007617D4">
        <w:rPr>
          <w:rFonts w:ascii="Trebuchet MS" w:hAnsi="Trebuchet MS"/>
          <w:color w:val="333333"/>
          <w:sz w:val="20"/>
          <w:szCs w:val="20"/>
        </w:rPr>
        <w:t>. They don’t have to offer those shares to the public, but they can.</w:t>
      </w:r>
    </w:p>
    <w:p w:rsidR="007617D4" w:rsidRPr="007617D4" w:rsidRDefault="007617D4" w:rsidP="007617D4">
      <w:pPr>
        <w:pStyle w:val="NormalWeb"/>
        <w:spacing w:before="0" w:beforeAutospacing="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There are some specific requirements for a PLC which must be met:</w:t>
      </w:r>
    </w:p>
    <w:p w:rsidR="007617D4" w:rsidRPr="007617D4" w:rsidRDefault="007617D4" w:rsidP="007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 minimum number of shareholders must be two (a private limited company only needs one shareholder)</w:t>
      </w:r>
    </w:p>
    <w:p w:rsidR="007617D4" w:rsidRPr="007617D4" w:rsidRDefault="007617D4" w:rsidP="007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Accounts must be filed within 6 months of the year end (the limit is 9 months for a private company)</w:t>
      </w:r>
    </w:p>
    <w:p w:rsidR="007617D4" w:rsidRPr="007617D4" w:rsidRDefault="007617D4" w:rsidP="007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 Company Secretary must be a qualified person (in a private company the secretary does not need to be qualified)</w:t>
      </w:r>
    </w:p>
    <w:p w:rsidR="007617D4" w:rsidRPr="007617D4" w:rsidRDefault="007617D4" w:rsidP="007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 minimum number of Directors is two (just one needed for a private company)</w:t>
      </w:r>
    </w:p>
    <w:p w:rsidR="007617D4" w:rsidRPr="007617D4" w:rsidRDefault="007617D4" w:rsidP="007617D4">
      <w:pPr>
        <w:pStyle w:val="NormalWeb"/>
        <w:spacing w:before="0" w:beforeAutospacing="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 main advantages of a being public limited company are:</w:t>
      </w:r>
    </w:p>
    <w:p w:rsidR="007617D4" w:rsidRPr="007617D4" w:rsidRDefault="007617D4" w:rsidP="007617D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Better access to capital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Fonts w:ascii="Trebuchet MS" w:hAnsi="Trebuchet MS"/>
          <w:color w:val="333333"/>
          <w:sz w:val="20"/>
          <w:szCs w:val="20"/>
        </w:rPr>
        <w:t>– i.e. raising share capital from existing and new investors</w:t>
      </w:r>
    </w:p>
    <w:p w:rsidR="007617D4" w:rsidRPr="007617D4" w:rsidRDefault="007617D4" w:rsidP="007617D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Liquidity</w:t>
      </w:r>
      <w:r w:rsidRPr="007617D4"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 w:rsidRPr="007617D4">
        <w:rPr>
          <w:rFonts w:ascii="Trebuchet MS" w:hAnsi="Trebuchet MS"/>
          <w:color w:val="333333"/>
          <w:sz w:val="20"/>
          <w:szCs w:val="20"/>
        </w:rPr>
        <w:t>– shareholders are able to buy and sell their shares (if they are quoted on a stock exchange</w:t>
      </w:r>
    </w:p>
    <w:p w:rsidR="007617D4" w:rsidRPr="007617D4" w:rsidRDefault="007617D4" w:rsidP="007617D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Value of shares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Fonts w:ascii="Trebuchet MS" w:hAnsi="Trebuchet MS"/>
          <w:color w:val="333333"/>
          <w:sz w:val="20"/>
          <w:szCs w:val="20"/>
        </w:rPr>
        <w:t>– the value of the firm is shown by the market capitalisation (based on the share price)</w:t>
      </w:r>
    </w:p>
    <w:p w:rsidR="007617D4" w:rsidRPr="007617D4" w:rsidRDefault="007617D4" w:rsidP="007617D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 opportunity to more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easily make acquisitions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Fonts w:ascii="Trebuchet MS" w:hAnsi="Trebuchet MS"/>
          <w:color w:val="333333"/>
          <w:sz w:val="20"/>
          <w:szCs w:val="20"/>
        </w:rPr>
        <w:t>– e.g. by offering shares to the shareholders of the target firm</w:t>
      </w:r>
    </w:p>
    <w:p w:rsidR="007617D4" w:rsidRPr="007617D4" w:rsidRDefault="007617D4" w:rsidP="007617D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To give a company a more</w:t>
      </w:r>
      <w:r w:rsidRPr="007617D4"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 w:rsidRPr="007617D4">
        <w:rPr>
          <w:rStyle w:val="Strong"/>
          <w:rFonts w:ascii="Trebuchet MS" w:hAnsi="Trebuchet MS"/>
          <w:color w:val="333333"/>
          <w:sz w:val="20"/>
          <w:szCs w:val="20"/>
        </w:rPr>
        <w:t>prestigious profile</w:t>
      </w:r>
    </w:p>
    <w:p w:rsidR="007617D4" w:rsidRPr="007617D4" w:rsidRDefault="007617D4" w:rsidP="007617D4">
      <w:pPr>
        <w:pStyle w:val="NormalWeb"/>
        <w:spacing w:before="0" w:beforeAutospacing="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As always there are some disadvantages to being a PLC (as opposed to remaining as a private company).  The main downsides are: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Once listed on a stock exchange, the company is likely to have a much larger number of external shareholders, to whom company directors will be accountable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Financial markets will govern the value of the company through the trading of the company's shares, and will represent the market's view of the company's performance over time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Greater public scrutiny of the company’s financial performance and actions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There is a risk of takeover from a competitor (hostile takeover)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proofErr w:type="spellStart"/>
      <w:r w:rsidRPr="007617D4">
        <w:rPr>
          <w:rFonts w:ascii="Trebuchet MS" w:hAnsi="Trebuchet MS"/>
          <w:color w:val="333333"/>
          <w:sz w:val="20"/>
          <w:szCs w:val="20"/>
        </w:rPr>
        <w:t>Plc</w:t>
      </w:r>
      <w:proofErr w:type="spellEnd"/>
      <w:r w:rsidRPr="007617D4">
        <w:rPr>
          <w:rFonts w:ascii="Trebuchet MS" w:hAnsi="Trebuchet MS"/>
          <w:color w:val="333333"/>
          <w:sz w:val="20"/>
          <w:szCs w:val="20"/>
        </w:rPr>
        <w:t xml:space="preserve"> is more regulated than an Ltd and must produce more detailed information on its finances each year and send them to shareholders. This is expensive and competitors can see them.</w:t>
      </w:r>
    </w:p>
    <w:p w:rsidR="007617D4" w:rsidRPr="007617D4" w:rsidRDefault="007617D4" w:rsidP="007617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1440"/>
        <w:rPr>
          <w:rFonts w:ascii="Trebuchet MS" w:hAnsi="Trebuchet MS"/>
          <w:color w:val="333333"/>
          <w:sz w:val="20"/>
          <w:szCs w:val="20"/>
        </w:rPr>
      </w:pPr>
      <w:r w:rsidRPr="007617D4">
        <w:rPr>
          <w:rFonts w:ascii="Trebuchet MS" w:hAnsi="Trebuchet MS"/>
          <w:color w:val="333333"/>
          <w:sz w:val="20"/>
          <w:szCs w:val="20"/>
        </w:rPr>
        <w:t>There can be conflict between the managers of the company and the shareholders (owners)</w:t>
      </w:r>
      <w:bookmarkStart w:id="0" w:name="_GoBack"/>
      <w:bookmarkEnd w:id="0"/>
    </w:p>
    <w:sectPr w:rsidR="007617D4" w:rsidRPr="007617D4" w:rsidSect="007617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A8"/>
    <w:multiLevelType w:val="multilevel"/>
    <w:tmpl w:val="39F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70CB0"/>
    <w:multiLevelType w:val="multilevel"/>
    <w:tmpl w:val="39F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A5B8C"/>
    <w:multiLevelType w:val="multilevel"/>
    <w:tmpl w:val="39F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4"/>
    <w:rsid w:val="005E3F27"/>
    <w:rsid w:val="007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rsid w:val="007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17D4"/>
  </w:style>
  <w:style w:type="character" w:styleId="Strong">
    <w:name w:val="Strong"/>
    <w:basedOn w:val="DefaultParagraphFont"/>
    <w:qFormat/>
    <w:rsid w:val="00761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rsid w:val="007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17D4"/>
  </w:style>
  <w:style w:type="character" w:styleId="Strong">
    <w:name w:val="Strong"/>
    <w:basedOn w:val="DefaultParagraphFont"/>
    <w:qFormat/>
    <w:rsid w:val="0076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D4F4151F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cp:lastPrinted>2014-07-02T07:11:00Z</cp:lastPrinted>
  <dcterms:created xsi:type="dcterms:W3CDTF">2014-07-02T07:06:00Z</dcterms:created>
  <dcterms:modified xsi:type="dcterms:W3CDTF">2014-07-02T07:13:00Z</dcterms:modified>
</cp:coreProperties>
</file>